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3B3" w:rsidRDefault="00DD03B3" w:rsidP="00DD03B3">
      <w:pPr>
        <w:spacing w:after="0"/>
        <w:jc w:val="center"/>
        <w:rPr>
          <w:b/>
          <w:bCs/>
        </w:rPr>
      </w:pPr>
      <w:r w:rsidRPr="00DD03B3">
        <w:rPr>
          <w:b/>
          <w:bCs/>
          <w:noProof/>
        </w:rPr>
        <w:drawing>
          <wp:inline distT="0" distB="0" distL="0" distR="0">
            <wp:extent cx="1219200" cy="96857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8957" cy="992212"/>
                    </a:xfrm>
                    <a:prstGeom prst="rect">
                      <a:avLst/>
                    </a:prstGeom>
                    <a:noFill/>
                    <a:ln>
                      <a:noFill/>
                    </a:ln>
                  </pic:spPr>
                </pic:pic>
              </a:graphicData>
            </a:graphic>
          </wp:inline>
        </w:drawing>
      </w:r>
    </w:p>
    <w:p w:rsidR="00DD03B3" w:rsidRPr="00DD03B3" w:rsidRDefault="00DD03B3" w:rsidP="00DD03B3">
      <w:pPr>
        <w:spacing w:after="0"/>
        <w:jc w:val="center"/>
        <w:rPr>
          <w:sz w:val="24"/>
          <w:szCs w:val="24"/>
        </w:rPr>
      </w:pPr>
      <w:r w:rsidRPr="00DD03B3">
        <w:rPr>
          <w:b/>
          <w:bCs/>
          <w:sz w:val="24"/>
          <w:szCs w:val="24"/>
        </w:rPr>
        <w:t>JOB ANNOUNCEMENT</w:t>
      </w:r>
    </w:p>
    <w:p w:rsidR="00DD03B3" w:rsidRPr="00DD03B3" w:rsidRDefault="00DD03B3" w:rsidP="00DD03B3">
      <w:pPr>
        <w:spacing w:after="0"/>
        <w:jc w:val="center"/>
      </w:pPr>
      <w:r w:rsidRPr="00DD03B3">
        <w:rPr>
          <w:b/>
          <w:bCs/>
        </w:rPr>
        <w:t>Director of Litigation</w:t>
      </w:r>
    </w:p>
    <w:p w:rsidR="00DD03B3" w:rsidRPr="00DD03B3" w:rsidRDefault="00DD03B3" w:rsidP="00DD03B3">
      <w:pPr>
        <w:spacing w:after="0"/>
        <w:jc w:val="center"/>
      </w:pPr>
      <w:r w:rsidRPr="00DD03B3">
        <w:rPr>
          <w:b/>
          <w:bCs/>
        </w:rPr>
        <w:t>Slum Housing Litigation</w:t>
      </w:r>
    </w:p>
    <w:p w:rsidR="00DD03B3" w:rsidRPr="00DD03B3" w:rsidRDefault="00DD03B3" w:rsidP="00DD03B3">
      <w:pPr>
        <w:jc w:val="center"/>
        <w:rPr>
          <w:b/>
          <w:bCs/>
        </w:rPr>
      </w:pPr>
      <w:r w:rsidRPr="00DD03B3">
        <w:rPr>
          <w:b/>
          <w:bCs/>
        </w:rPr>
        <w:t>(Full-Time Position)</w:t>
      </w:r>
    </w:p>
    <w:p w:rsidR="00DD03B3" w:rsidRPr="00DD03B3" w:rsidRDefault="00DD03B3" w:rsidP="00DD03B3">
      <w:pPr>
        <w:rPr>
          <w:sz w:val="20"/>
          <w:szCs w:val="20"/>
        </w:rPr>
      </w:pPr>
      <w:r w:rsidRPr="00DD03B3">
        <w:rPr>
          <w:sz w:val="20"/>
          <w:szCs w:val="20"/>
        </w:rPr>
        <w:t xml:space="preserve">Inner City Law Center (ICLC) is a nonprofit law firm on Skid Row in Downtown Los Angeles. We are looking for extraordinary people to help us end homelessness in Los Angeles. Founded on the fundamental principle that every person should always be treated with dignity and respect, ICLC fights for justice for low-income tenants, working-poor families, people experiencing homelessness, people living with HIV/AIDS, people who are disabled, and homeless veterans. </w:t>
      </w:r>
    </w:p>
    <w:p w:rsidR="00DD03B3" w:rsidRPr="00DD03B3" w:rsidRDefault="00DD03B3" w:rsidP="00DD03B3">
      <w:pPr>
        <w:rPr>
          <w:sz w:val="20"/>
          <w:szCs w:val="20"/>
        </w:rPr>
      </w:pPr>
      <w:r w:rsidRPr="00DD03B3">
        <w:rPr>
          <w:b/>
          <w:bCs/>
          <w:sz w:val="20"/>
          <w:szCs w:val="20"/>
        </w:rPr>
        <w:t xml:space="preserve">Position Description: </w:t>
      </w:r>
      <w:r w:rsidRPr="00DD03B3">
        <w:rPr>
          <w:sz w:val="20"/>
          <w:szCs w:val="20"/>
        </w:rPr>
        <w:t xml:space="preserve">ICLC seeks a dynamic and experienced litigator and trial lawyer to lead our housing litigation team, which sues slumlords who own substandard apartment buildings in Los Angeles. Through litigation as well as tenant organizing and education, ICLC seeks to improve unhealthy living conditions, preserve affordable housing, and secure compensation for tenants who have suffered from slum housing. In the past five years, the team has recovered over $28,000,000 for clients living in slum housing. Currently, ICLC represents 356 tenants living in 19 properties across Los Angeles. The Director of Litigation reports to the Chief Program Officer. </w:t>
      </w:r>
    </w:p>
    <w:p w:rsidR="00DD03B3" w:rsidRPr="00DD03B3" w:rsidRDefault="00DD03B3" w:rsidP="00DD03B3">
      <w:pPr>
        <w:rPr>
          <w:sz w:val="20"/>
          <w:szCs w:val="20"/>
        </w:rPr>
      </w:pPr>
      <w:r w:rsidRPr="00DD03B3">
        <w:rPr>
          <w:sz w:val="20"/>
          <w:szCs w:val="20"/>
        </w:rPr>
        <w:t xml:space="preserve">The Director of Litigation’s primary responsibilities are to: </w:t>
      </w:r>
    </w:p>
    <w:p w:rsidR="00DD03B3" w:rsidRPr="00DD03B3" w:rsidRDefault="00DD03B3" w:rsidP="00DD03B3">
      <w:pPr>
        <w:spacing w:after="0"/>
        <w:rPr>
          <w:sz w:val="20"/>
          <w:szCs w:val="20"/>
        </w:rPr>
      </w:pPr>
      <w:r w:rsidRPr="00DD03B3">
        <w:rPr>
          <w:sz w:val="20"/>
          <w:szCs w:val="20"/>
        </w:rPr>
        <w:t xml:space="preserve">• Lead ICLC's litigation efforts. </w:t>
      </w:r>
    </w:p>
    <w:p w:rsidR="00DD03B3" w:rsidRPr="00DD03B3" w:rsidRDefault="00DD03B3" w:rsidP="00DD03B3">
      <w:pPr>
        <w:spacing w:after="0"/>
        <w:rPr>
          <w:sz w:val="20"/>
          <w:szCs w:val="20"/>
        </w:rPr>
      </w:pPr>
      <w:r w:rsidRPr="00DD03B3">
        <w:rPr>
          <w:sz w:val="20"/>
          <w:szCs w:val="20"/>
        </w:rPr>
        <w:t xml:space="preserve">• Lead a team of attorneys, paralegals, administrative support staff, and tenant organizers. </w:t>
      </w:r>
    </w:p>
    <w:p w:rsidR="00DD03B3" w:rsidRPr="00DD03B3" w:rsidRDefault="00DD03B3" w:rsidP="00DD03B3">
      <w:pPr>
        <w:spacing w:after="0"/>
        <w:rPr>
          <w:sz w:val="20"/>
          <w:szCs w:val="20"/>
        </w:rPr>
      </w:pPr>
      <w:r w:rsidRPr="00DD03B3">
        <w:rPr>
          <w:sz w:val="20"/>
          <w:szCs w:val="20"/>
        </w:rPr>
        <w:t xml:space="preserve">• Develop the team’s capacity to provide high-quality legal services. </w:t>
      </w:r>
    </w:p>
    <w:p w:rsidR="00DD03B3" w:rsidRPr="00DD03B3" w:rsidRDefault="00DD03B3" w:rsidP="00DD03B3">
      <w:pPr>
        <w:spacing w:after="0"/>
        <w:rPr>
          <w:sz w:val="20"/>
          <w:szCs w:val="20"/>
        </w:rPr>
      </w:pPr>
      <w:r w:rsidRPr="00DD03B3">
        <w:rPr>
          <w:sz w:val="20"/>
          <w:szCs w:val="20"/>
        </w:rPr>
        <w:t xml:space="preserve">• Collaborate with pro bono co-counsel at some of the highest-profile law firms in the city and at other nonprofits. </w:t>
      </w:r>
    </w:p>
    <w:p w:rsidR="00DD03B3" w:rsidRPr="00DD03B3" w:rsidRDefault="00DD03B3" w:rsidP="00DD03B3">
      <w:pPr>
        <w:spacing w:after="0"/>
        <w:rPr>
          <w:sz w:val="20"/>
          <w:szCs w:val="20"/>
        </w:rPr>
      </w:pPr>
      <w:r w:rsidRPr="00DD03B3">
        <w:rPr>
          <w:sz w:val="20"/>
          <w:szCs w:val="20"/>
        </w:rPr>
        <w:t xml:space="preserve">• Serve as an integral part of ICLC’s management team and collaborate with the Directors of ICLC’s other projects to identify and pursue affirmative litigation opportunities. </w:t>
      </w:r>
    </w:p>
    <w:p w:rsidR="00DD03B3" w:rsidRPr="00DD03B3" w:rsidRDefault="00DD03B3" w:rsidP="00DD03B3">
      <w:pPr>
        <w:rPr>
          <w:sz w:val="20"/>
          <w:szCs w:val="20"/>
        </w:rPr>
      </w:pPr>
      <w:r w:rsidRPr="00DD03B3">
        <w:rPr>
          <w:sz w:val="20"/>
          <w:szCs w:val="20"/>
        </w:rPr>
        <w:t xml:space="preserve">• Serve as an ambassador to community organizations and government agencies. </w:t>
      </w:r>
    </w:p>
    <w:p w:rsidR="00DD03B3" w:rsidRPr="00DD03B3" w:rsidRDefault="00DD03B3" w:rsidP="00DD03B3">
      <w:pPr>
        <w:rPr>
          <w:sz w:val="20"/>
          <w:szCs w:val="20"/>
        </w:rPr>
      </w:pPr>
      <w:r w:rsidRPr="00DD03B3">
        <w:rPr>
          <w:b/>
          <w:bCs/>
          <w:sz w:val="20"/>
          <w:szCs w:val="20"/>
        </w:rPr>
        <w:t xml:space="preserve">Hiring Criteria: </w:t>
      </w:r>
      <w:r w:rsidRPr="00DD03B3">
        <w:rPr>
          <w:sz w:val="20"/>
          <w:szCs w:val="20"/>
        </w:rPr>
        <w:t xml:space="preserve">Commitment to ICLC's mission and values. Track record of handling complex cases. At least ten years of litigation experience and jury trial experience. Demonstrated ability to creatively and aggressively develop and litigate cases, and mediate and settle high value matters. Demonstrated ability to work under multiple, competing deadlines. Excellent management and leadership skills with demonstrated ability to supervise, train, and lead a litigation team. Excellent communication and negotiation skills. Innovative, solution-oriented. Ability to quickly build trust and rapport with low-income tenants and to work with a wide range of clients in a kind, appropriate manner. Demonstrated understanding of issues affecting low-income communities and communities of color. Ability to work productively with pro bono co-counsel. Membership in the California Bar or another State Bar is required. </w:t>
      </w:r>
    </w:p>
    <w:p w:rsidR="00DD03B3" w:rsidRPr="00DD03B3" w:rsidRDefault="00DD03B3" w:rsidP="00DD03B3">
      <w:pPr>
        <w:rPr>
          <w:sz w:val="20"/>
          <w:szCs w:val="20"/>
        </w:rPr>
      </w:pPr>
      <w:r w:rsidRPr="00DD03B3">
        <w:rPr>
          <w:b/>
          <w:bCs/>
          <w:sz w:val="20"/>
          <w:szCs w:val="20"/>
        </w:rPr>
        <w:t xml:space="preserve">Compensation: </w:t>
      </w:r>
      <w:r w:rsidRPr="00DD03B3">
        <w:rPr>
          <w:sz w:val="20"/>
          <w:szCs w:val="20"/>
        </w:rPr>
        <w:t xml:space="preserve">Salary commensurate with qualifications and experience (in the range of $115,000 - $130,000). Excellent benefits. </w:t>
      </w:r>
    </w:p>
    <w:p w:rsidR="00F069E6" w:rsidRPr="00DD03B3" w:rsidRDefault="00DD03B3" w:rsidP="00DD03B3">
      <w:r w:rsidRPr="00DD03B3">
        <w:rPr>
          <w:b/>
          <w:bCs/>
          <w:sz w:val="20"/>
          <w:szCs w:val="20"/>
        </w:rPr>
        <w:t xml:space="preserve">How to Apply: </w:t>
      </w:r>
      <w:r w:rsidRPr="00DD03B3">
        <w:rPr>
          <w:sz w:val="20"/>
          <w:szCs w:val="20"/>
        </w:rPr>
        <w:t>Cover letters and resumes are reviewed upon receipt and applications will be accepted until the position is filled. To apply, please upload your resume and a cover letter detailing interest in the position directly at https://innercitylaw.org/join-our-team/.</w:t>
      </w:r>
      <w:bookmarkStart w:id="0" w:name="_GoBack"/>
      <w:bookmarkEnd w:id="0"/>
    </w:p>
    <w:sectPr w:rsidR="00F069E6" w:rsidRPr="00DD0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B3"/>
    <w:rsid w:val="00A83279"/>
    <w:rsid w:val="00CE0585"/>
    <w:rsid w:val="00DD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9F54"/>
  <w15:chartTrackingRefBased/>
  <w15:docId w15:val="{A58EE4B6-7CF9-4243-9EA8-749C389C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Innercity Law Center</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Weber</dc:creator>
  <cp:keywords/>
  <dc:description/>
  <cp:lastModifiedBy>Thomas Weber</cp:lastModifiedBy>
  <cp:revision>1</cp:revision>
  <dcterms:created xsi:type="dcterms:W3CDTF">2022-04-12T19:32:00Z</dcterms:created>
  <dcterms:modified xsi:type="dcterms:W3CDTF">2022-04-12T19:38:00Z</dcterms:modified>
</cp:coreProperties>
</file>